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E0E" w:rsidRDefault="00087E0E" w:rsidP="00087E0E">
      <w:pPr>
        <w:jc w:val="center"/>
      </w:pPr>
      <w:r>
        <w:rPr>
          <w:rFonts w:ascii="Verdana" w:hAnsi="Verdana"/>
          <w:b/>
          <w:sz w:val="20"/>
          <w:szCs w:val="20"/>
        </w:rPr>
        <w:t xml:space="preserve">Moció de CUP-PC, ERC-MES i ICV-EUiA en nom del </w:t>
      </w:r>
      <w:r w:rsidRPr="00087E0E">
        <w:rPr>
          <w:rFonts w:ascii="Verdana" w:hAnsi="Verdana"/>
          <w:b/>
          <w:sz w:val="20"/>
          <w:szCs w:val="20"/>
        </w:rPr>
        <w:t>Centre d’</w:t>
      </w:r>
      <w:r>
        <w:rPr>
          <w:rFonts w:ascii="Verdana" w:hAnsi="Verdana"/>
          <w:b/>
          <w:sz w:val="20"/>
          <w:szCs w:val="20"/>
        </w:rPr>
        <w:t xml:space="preserve">Estudis per la Pau J.M. </w:t>
      </w:r>
      <w:proofErr w:type="spellStart"/>
      <w:r>
        <w:rPr>
          <w:rFonts w:ascii="Verdana" w:hAnsi="Verdana"/>
          <w:b/>
          <w:sz w:val="20"/>
          <w:szCs w:val="20"/>
        </w:rPr>
        <w:t>Delàs</w:t>
      </w:r>
      <w:proofErr w:type="spellEnd"/>
      <w:r>
        <w:rPr>
          <w:rFonts w:ascii="Verdana" w:hAnsi="Verdana"/>
          <w:b/>
          <w:sz w:val="20"/>
          <w:szCs w:val="20"/>
        </w:rPr>
        <w:t xml:space="preserve">  </w:t>
      </w:r>
      <w:r>
        <w:rPr>
          <w:rFonts w:ascii="Verdana" w:hAnsi="Verdana"/>
          <w:b/>
          <w:sz w:val="20"/>
          <w:szCs w:val="20"/>
        </w:rPr>
        <w:t>de rebuig a la producció i venda d’armes que alimenten els conflictes dels què fugen les persones refugiades</w:t>
      </w:r>
    </w:p>
    <w:p w:rsidR="00087E0E" w:rsidRDefault="00087E0E" w:rsidP="00087E0E">
      <w:pPr>
        <w:jc w:val="both"/>
        <w:rPr>
          <w:rFonts w:ascii="Verdana" w:hAnsi="Verdana"/>
          <w:sz w:val="20"/>
          <w:szCs w:val="20"/>
        </w:rPr>
      </w:pPr>
    </w:p>
    <w:p w:rsidR="00087E0E" w:rsidRDefault="00087E0E" w:rsidP="00087E0E">
      <w:pPr>
        <w:jc w:val="both"/>
      </w:pPr>
      <w:r>
        <w:rPr>
          <w:rFonts w:ascii="Verdana" w:hAnsi="Verdana"/>
          <w:sz w:val="20"/>
          <w:szCs w:val="20"/>
        </w:rPr>
        <w:t>1. Atès que, tot i que el nombre total de refugiats que entren a Europa ha minvat a causa de les polítiques migratòries de la UE, la xifra de persones refugiades l'any 2016 va ser superior a l'any anterior. Aquestes polítiques es basen en la detenció a les rutes migratòries més comunes i promouen així l'empresa de rutes cada vegada més perilloses. El 2016 hi ha hagut 4.700 casos coneguts de persones que han mort creuant el mar Mediterrani i, en el que portem del 2017, la xifra de víctimes mortals conegudes al Mediterrani s'eleva a gairebé 1000.</w:t>
      </w:r>
    </w:p>
    <w:p w:rsidR="00087E0E" w:rsidRDefault="00087E0E" w:rsidP="00087E0E">
      <w:pPr>
        <w:jc w:val="both"/>
        <w:rPr>
          <w:rFonts w:ascii="Verdana" w:hAnsi="Verdana"/>
          <w:sz w:val="20"/>
          <w:szCs w:val="20"/>
        </w:rPr>
      </w:pPr>
      <w:r>
        <w:rPr>
          <w:rFonts w:ascii="Verdana" w:hAnsi="Verdana"/>
          <w:sz w:val="20"/>
          <w:szCs w:val="20"/>
        </w:rPr>
        <w:t>2. Atès que totes aquestes persones fugen de conflictes armats que tenen lloc amb l'armament importat principalment de països d'Occident. Dins el rànquing de països exportadors d'armes, l’Estat espanyol se situa a la 7a posició a escala mundial, i a la 4a a l'Orient Mitjà. Segons el reconegut centre de recerca SIPRI (</w:t>
      </w:r>
      <w:proofErr w:type="spellStart"/>
      <w:r>
        <w:rPr>
          <w:rFonts w:ascii="Verdana" w:hAnsi="Verdana"/>
          <w:sz w:val="20"/>
          <w:szCs w:val="20"/>
        </w:rPr>
        <w:t>Stockholm</w:t>
      </w:r>
      <w:proofErr w:type="spellEnd"/>
      <w:r>
        <w:rPr>
          <w:rFonts w:ascii="Verdana" w:hAnsi="Verdana"/>
          <w:sz w:val="20"/>
          <w:szCs w:val="20"/>
        </w:rPr>
        <w:t xml:space="preserve"> International Peace </w:t>
      </w:r>
      <w:proofErr w:type="spellStart"/>
      <w:r>
        <w:rPr>
          <w:rFonts w:ascii="Verdana" w:hAnsi="Verdana"/>
          <w:sz w:val="20"/>
          <w:szCs w:val="20"/>
        </w:rPr>
        <w:t>Research</w:t>
      </w:r>
      <w:proofErr w:type="spellEnd"/>
      <w:r>
        <w:rPr>
          <w:rFonts w:ascii="Verdana" w:hAnsi="Verdana"/>
          <w:sz w:val="20"/>
          <w:szCs w:val="20"/>
        </w:rPr>
        <w:t xml:space="preserve"> </w:t>
      </w:r>
      <w:proofErr w:type="spellStart"/>
      <w:r>
        <w:rPr>
          <w:rFonts w:ascii="Verdana" w:hAnsi="Verdana"/>
          <w:sz w:val="20"/>
          <w:szCs w:val="20"/>
        </w:rPr>
        <w:t>Institute</w:t>
      </w:r>
      <w:proofErr w:type="spellEnd"/>
      <w:r>
        <w:rPr>
          <w:rFonts w:ascii="Verdana" w:hAnsi="Verdana"/>
          <w:sz w:val="20"/>
          <w:szCs w:val="20"/>
        </w:rPr>
        <w:t>), Àsia i Orient Mitjà són els principals destinataris d'un comerç d'armes que està creixent continuadament des del 2004, incrementant un 8,4% des del període 2007-2011 a 2012-16. Pel que fa a les exportacions de la Unió Europa, Orient Mitjà se situa com al segon comprador d'armament.</w:t>
      </w:r>
    </w:p>
    <w:p w:rsidR="00087E0E" w:rsidRDefault="00087E0E" w:rsidP="00087E0E">
      <w:pPr>
        <w:jc w:val="both"/>
        <w:rPr>
          <w:rFonts w:ascii="Verdana" w:hAnsi="Verdana"/>
          <w:sz w:val="20"/>
          <w:szCs w:val="20"/>
        </w:rPr>
      </w:pPr>
      <w:r>
        <w:rPr>
          <w:rFonts w:ascii="Verdana" w:hAnsi="Verdana"/>
          <w:sz w:val="20"/>
          <w:szCs w:val="20"/>
        </w:rPr>
        <w:t>3. Atès que en aquest darrer any hi ha hagut un nou rècord històric en l'exportació d'armes espanyoles. Segons l'informe «Estadístiques espanyoles d'exportació de material de defensa, d'un altre material i de productes i tecnologies de doble ús» de l'any 2016, elaborat per la Secretària d'Estat de Comerç, s'han exportat armes per un valor de 4.052 milions d'euros. Per altra banda, el valor de les autoritzacions ha assolit els 5.550 milions d'euros.</w:t>
      </w:r>
    </w:p>
    <w:p w:rsidR="00087E0E" w:rsidRDefault="00087E0E" w:rsidP="00087E0E">
      <w:pPr>
        <w:jc w:val="both"/>
        <w:rPr>
          <w:rFonts w:ascii="Verdana" w:hAnsi="Verdana"/>
          <w:sz w:val="20"/>
          <w:szCs w:val="20"/>
        </w:rPr>
      </w:pPr>
      <w:r>
        <w:rPr>
          <w:rFonts w:ascii="Verdana" w:hAnsi="Verdana"/>
          <w:sz w:val="20"/>
          <w:szCs w:val="20"/>
        </w:rPr>
        <w:t>4. Atès que tant a nivell europeu com espanyol existeixen mitjans legals per assegurar una regulació i control en les destinacions del comerç d'armes. Però la insuficiència de rigor en l'aplicació dels reglaments de control de comerç d'armes està contribuint a mantenir vius bona part dels conflictes armats que tenen relació directa amb una de les pitjors crisis de refugiats de la història, davant la qual els mateixos països exportadors d'armes estan adoptant una resposta feble i insuficient.</w:t>
      </w:r>
    </w:p>
    <w:p w:rsidR="00087E0E" w:rsidRDefault="00087E0E" w:rsidP="00087E0E">
      <w:pPr>
        <w:jc w:val="both"/>
        <w:rPr>
          <w:rFonts w:ascii="Verdana" w:hAnsi="Verdana"/>
          <w:sz w:val="20"/>
          <w:szCs w:val="20"/>
        </w:rPr>
      </w:pPr>
      <w:r>
        <w:rPr>
          <w:rFonts w:ascii="Verdana" w:hAnsi="Verdana"/>
          <w:sz w:val="20"/>
          <w:szCs w:val="20"/>
        </w:rPr>
        <w:t xml:space="preserve">5. Atès que les polítiques de foment i autorització d'exportacions d'armament encara presenten una gran opacitat, ja que les actes de la Junta </w:t>
      </w:r>
      <w:proofErr w:type="spellStart"/>
      <w:r>
        <w:rPr>
          <w:rFonts w:ascii="Verdana" w:hAnsi="Verdana"/>
          <w:sz w:val="20"/>
          <w:szCs w:val="20"/>
        </w:rPr>
        <w:t>Interministerial</w:t>
      </w:r>
      <w:proofErr w:type="spellEnd"/>
      <w:r>
        <w:rPr>
          <w:rFonts w:ascii="Verdana" w:hAnsi="Verdana"/>
          <w:sz w:val="20"/>
          <w:szCs w:val="20"/>
        </w:rPr>
        <w:t xml:space="preserve"> per al Comerç i Control del material de defensa i Tecnologies de doble ús són secretes. El Ministeri de Defensa hauria d'informar a la Comissió dels contractes entre governs o memoràndums d'Enteniment que puguin tenir efectes en el comerç d'armes. Només així és possible determinar si la política governamental de la legislació en matèria de control del comerç de les exportacions en matèria de defensa s'està aplicant degudament.</w:t>
      </w:r>
    </w:p>
    <w:p w:rsidR="00087E0E" w:rsidRDefault="00087E0E" w:rsidP="00087E0E">
      <w:pPr>
        <w:jc w:val="both"/>
        <w:rPr>
          <w:rFonts w:ascii="Verdana" w:hAnsi="Verdana"/>
          <w:sz w:val="20"/>
          <w:szCs w:val="20"/>
        </w:rPr>
      </w:pPr>
      <w:r>
        <w:rPr>
          <w:rFonts w:ascii="Verdana" w:hAnsi="Verdana"/>
          <w:sz w:val="20"/>
          <w:szCs w:val="20"/>
        </w:rPr>
        <w:t xml:space="preserve">6. Atès que els pressupostos per a la seguretat fronterera segueixen creixent molt ràpidament. Segons l'informe "Border </w:t>
      </w:r>
      <w:proofErr w:type="spellStart"/>
      <w:r>
        <w:rPr>
          <w:rFonts w:ascii="Verdana" w:hAnsi="Verdana"/>
          <w:sz w:val="20"/>
          <w:szCs w:val="20"/>
        </w:rPr>
        <w:t>Wars</w:t>
      </w:r>
      <w:proofErr w:type="spellEnd"/>
      <w:r>
        <w:rPr>
          <w:rFonts w:ascii="Verdana" w:hAnsi="Verdana"/>
          <w:sz w:val="20"/>
          <w:szCs w:val="20"/>
        </w:rPr>
        <w:t xml:space="preserve"> II" publicat pels centres d'investigació </w:t>
      </w:r>
      <w:proofErr w:type="spellStart"/>
      <w:r>
        <w:rPr>
          <w:rFonts w:ascii="Verdana" w:hAnsi="Verdana"/>
          <w:sz w:val="20"/>
          <w:szCs w:val="20"/>
        </w:rPr>
        <w:t>Transnational</w:t>
      </w:r>
      <w:proofErr w:type="spellEnd"/>
      <w:r>
        <w:rPr>
          <w:rFonts w:ascii="Verdana" w:hAnsi="Verdana"/>
          <w:sz w:val="20"/>
          <w:szCs w:val="20"/>
        </w:rPr>
        <w:t xml:space="preserve"> </w:t>
      </w:r>
      <w:proofErr w:type="spellStart"/>
      <w:r>
        <w:rPr>
          <w:rFonts w:ascii="Verdana" w:hAnsi="Verdana"/>
          <w:sz w:val="20"/>
          <w:szCs w:val="20"/>
        </w:rPr>
        <w:t>Institute</w:t>
      </w:r>
      <w:proofErr w:type="spellEnd"/>
      <w:r>
        <w:rPr>
          <w:rFonts w:ascii="Verdana" w:hAnsi="Verdana"/>
          <w:sz w:val="20"/>
          <w:szCs w:val="20"/>
        </w:rPr>
        <w:t xml:space="preserve"> i (TNI) i Stop </w:t>
      </w:r>
      <w:proofErr w:type="spellStart"/>
      <w:r>
        <w:rPr>
          <w:rFonts w:ascii="Verdana" w:hAnsi="Verdana"/>
          <w:sz w:val="20"/>
          <w:szCs w:val="20"/>
        </w:rPr>
        <w:t>Wapenhandel</w:t>
      </w:r>
      <w:proofErr w:type="spellEnd"/>
      <w:r>
        <w:rPr>
          <w:rFonts w:ascii="Verdana" w:hAnsi="Verdana"/>
          <w:sz w:val="20"/>
          <w:szCs w:val="20"/>
        </w:rPr>
        <w:t xml:space="preserve">, el pressupost de </w:t>
      </w:r>
      <w:proofErr w:type="spellStart"/>
      <w:r>
        <w:rPr>
          <w:rFonts w:ascii="Verdana" w:hAnsi="Verdana"/>
          <w:sz w:val="20"/>
          <w:szCs w:val="20"/>
        </w:rPr>
        <w:t>Frontex</w:t>
      </w:r>
      <w:proofErr w:type="spellEnd"/>
      <w:r>
        <w:rPr>
          <w:rFonts w:ascii="Verdana" w:hAnsi="Verdana"/>
          <w:sz w:val="20"/>
          <w:szCs w:val="20"/>
        </w:rPr>
        <w:t xml:space="preserve"> aprovat pel 2016, 238.700.000 d'euros, va representar un increment del 67,4% davant dels 142.600.000 d'euros amb els quals comptava l'any 2015. S'espera que creixi a 322 milions d'euros l'any 2020, 50 vegades superior al seu pressupost de 6,3 milions d'euros l'any 2005. El pressupost del 2016 per al Fons de Seguretat Interior de la UE va augmentar de manera similar a 116.400.000 d'euros a l'octubre del 2015 fins a un total de 647.500.000 d'euros.</w:t>
      </w:r>
    </w:p>
    <w:p w:rsidR="00087E0E" w:rsidRDefault="00087E0E" w:rsidP="00087E0E">
      <w:pPr>
        <w:jc w:val="both"/>
        <w:rPr>
          <w:rFonts w:ascii="Verdana" w:hAnsi="Verdana"/>
          <w:sz w:val="20"/>
          <w:szCs w:val="20"/>
        </w:rPr>
      </w:pPr>
      <w:r>
        <w:rPr>
          <w:rFonts w:ascii="Verdana" w:hAnsi="Verdana"/>
          <w:sz w:val="20"/>
          <w:szCs w:val="20"/>
        </w:rPr>
        <w:lastRenderedPageBreak/>
        <w:t xml:space="preserve">7. Atès que una proporció substancial d'aquests pressupostos han beneficiat les empreses d'armament i de seguretat en un mercat de seguretat fronterera que creix aproximadament un 8% a l'any. </w:t>
      </w:r>
      <w:proofErr w:type="spellStart"/>
      <w:r>
        <w:rPr>
          <w:rFonts w:ascii="Verdana" w:hAnsi="Verdana"/>
          <w:sz w:val="20"/>
          <w:szCs w:val="20"/>
        </w:rPr>
        <w:t>Airbus</w:t>
      </w:r>
      <w:proofErr w:type="spellEnd"/>
      <w:r>
        <w:rPr>
          <w:rFonts w:ascii="Verdana" w:hAnsi="Verdana"/>
          <w:sz w:val="20"/>
          <w:szCs w:val="20"/>
        </w:rPr>
        <w:t xml:space="preserve">, Leonardo, </w:t>
      </w:r>
      <w:proofErr w:type="spellStart"/>
      <w:r>
        <w:rPr>
          <w:rFonts w:ascii="Verdana" w:hAnsi="Verdana"/>
          <w:sz w:val="20"/>
          <w:szCs w:val="20"/>
        </w:rPr>
        <w:t>Safran</w:t>
      </w:r>
      <w:proofErr w:type="spellEnd"/>
      <w:r>
        <w:rPr>
          <w:rFonts w:ascii="Verdana" w:hAnsi="Verdana"/>
          <w:sz w:val="20"/>
          <w:szCs w:val="20"/>
        </w:rPr>
        <w:t xml:space="preserve"> i </w:t>
      </w:r>
      <w:proofErr w:type="spellStart"/>
      <w:r>
        <w:rPr>
          <w:rFonts w:ascii="Verdana" w:hAnsi="Verdana"/>
          <w:sz w:val="20"/>
          <w:szCs w:val="20"/>
        </w:rPr>
        <w:t>Thales</w:t>
      </w:r>
      <w:proofErr w:type="spellEnd"/>
      <w:r>
        <w:rPr>
          <w:rFonts w:ascii="Verdana" w:hAnsi="Verdana"/>
          <w:sz w:val="20"/>
          <w:szCs w:val="20"/>
        </w:rPr>
        <w:t xml:space="preserve"> són algunes de les empreses armamentistes i de seguretat que aquest darrer 2016 van obtenir contractes de seguretat fronterera. Per la seva banda, les empreses </w:t>
      </w:r>
      <w:proofErr w:type="spellStart"/>
      <w:r>
        <w:rPr>
          <w:rFonts w:ascii="Verdana" w:hAnsi="Verdana"/>
          <w:sz w:val="20"/>
          <w:szCs w:val="20"/>
        </w:rPr>
        <w:t>Indra</w:t>
      </w:r>
      <w:proofErr w:type="spellEnd"/>
      <w:r>
        <w:rPr>
          <w:rFonts w:ascii="Verdana" w:hAnsi="Verdana"/>
          <w:sz w:val="20"/>
          <w:szCs w:val="20"/>
        </w:rPr>
        <w:t>, Advent i ATOS també van obtenir importants contractes per a projectes d'identificació i seguiment de refugiats.</w:t>
      </w:r>
    </w:p>
    <w:p w:rsidR="00087E0E" w:rsidRDefault="00087E0E" w:rsidP="00087E0E">
      <w:pPr>
        <w:jc w:val="both"/>
        <w:rPr>
          <w:rFonts w:ascii="Verdana" w:hAnsi="Verdana"/>
          <w:sz w:val="20"/>
          <w:szCs w:val="20"/>
        </w:rPr>
      </w:pPr>
      <w:r>
        <w:rPr>
          <w:rFonts w:ascii="Verdana" w:hAnsi="Verdana"/>
          <w:sz w:val="20"/>
          <w:szCs w:val="20"/>
        </w:rPr>
        <w:t>8. Atès que amb la UE està promovent pressupostos europeus per la R+D militar i de seguretat que els vincula amb el control dels fluxos migratoris que mostren un procés de militarització de les polítiques de seguretat comunitàries que afavoreixen els productes que fabriquen les indústries del sector armamentístic.9. Atès que la Unió Europea va acordar reubicar 160.000 sol·licitants d'asil abans de setembre del 2017. L'estat espanyol es va comprometre a acollir 17.387 persones, de les quals aquest maig del 2017 encara n'havien d'arribar més de 16.083.</w:t>
      </w:r>
    </w:p>
    <w:p w:rsidR="00087E0E" w:rsidRDefault="00087E0E" w:rsidP="00087E0E">
      <w:pPr>
        <w:jc w:val="both"/>
        <w:rPr>
          <w:rFonts w:ascii="Verdana" w:hAnsi="Verdana"/>
          <w:sz w:val="20"/>
          <w:szCs w:val="20"/>
        </w:rPr>
      </w:pPr>
      <w:r>
        <w:rPr>
          <w:rFonts w:ascii="Verdana" w:hAnsi="Verdana"/>
          <w:sz w:val="20"/>
          <w:szCs w:val="20"/>
        </w:rPr>
        <w:t>9</w:t>
      </w:r>
      <w:r>
        <w:rPr>
          <w:rFonts w:ascii="Verdana" w:hAnsi="Verdana"/>
          <w:sz w:val="20"/>
          <w:szCs w:val="20"/>
        </w:rPr>
        <w:t xml:space="preserve">. Atès que en el Ple ordinari del passat 24 d’octubre de 2016 es va aprovar declarar Sant Cugat municipi de Cultura de Pau i fomentar la cultura de la pau, difondre i donar suport a totes les iniciatives en suport al foment de la pau, el desarmament i la fi dels conflictes armats, la convivència pacífica i la no violència. </w:t>
      </w:r>
    </w:p>
    <w:p w:rsidR="00087E0E" w:rsidRDefault="00087E0E" w:rsidP="00087E0E">
      <w:pPr>
        <w:jc w:val="both"/>
        <w:rPr>
          <w:rFonts w:ascii="Verdana" w:hAnsi="Verdana"/>
          <w:sz w:val="20"/>
          <w:szCs w:val="20"/>
        </w:rPr>
      </w:pPr>
      <w:r>
        <w:rPr>
          <w:rFonts w:ascii="Verdana" w:hAnsi="Verdana"/>
          <w:sz w:val="20"/>
          <w:szCs w:val="20"/>
        </w:rPr>
        <w:t>10</w:t>
      </w:r>
      <w:r>
        <w:rPr>
          <w:rFonts w:ascii="Verdana" w:hAnsi="Verdana"/>
          <w:sz w:val="20"/>
          <w:szCs w:val="20"/>
        </w:rPr>
        <w:t>. Atès que el 14 de juliol de 2016 el Parlament de Catalunya va aprovar una Moció advocant per la desmilitarització de Catalunya, que, entre d'altres contemplava no concedir ajuts i no promoure activitats per part de l'Administració a la indústria militar a Catalunya, inclòs el suport a la recerca i el desenvolupament explícitament orientats al creixement de la indústria militar i armamentista.</w:t>
      </w:r>
    </w:p>
    <w:p w:rsidR="00087E0E" w:rsidRDefault="00087E0E" w:rsidP="00087E0E">
      <w:pPr>
        <w:jc w:val="both"/>
        <w:rPr>
          <w:rFonts w:ascii="Verdana" w:hAnsi="Verdana"/>
          <w:sz w:val="20"/>
          <w:szCs w:val="20"/>
        </w:rPr>
      </w:pPr>
      <w:r>
        <w:rPr>
          <w:rFonts w:ascii="Verdana" w:hAnsi="Verdana"/>
          <w:sz w:val="20"/>
          <w:szCs w:val="20"/>
        </w:rPr>
        <w:t>11</w:t>
      </w:r>
      <w:r>
        <w:rPr>
          <w:rFonts w:ascii="Verdana" w:hAnsi="Verdana"/>
          <w:sz w:val="20"/>
          <w:szCs w:val="20"/>
        </w:rPr>
        <w:t xml:space="preserve">. Atès que l'informe 27 del Centre </w:t>
      </w:r>
      <w:proofErr w:type="spellStart"/>
      <w:r>
        <w:rPr>
          <w:rFonts w:ascii="Verdana" w:hAnsi="Verdana"/>
          <w:sz w:val="20"/>
          <w:szCs w:val="20"/>
        </w:rPr>
        <w:t>Delàs</w:t>
      </w:r>
      <w:proofErr w:type="spellEnd"/>
      <w:r>
        <w:rPr>
          <w:rFonts w:ascii="Verdana" w:hAnsi="Verdana"/>
          <w:sz w:val="20"/>
          <w:szCs w:val="20"/>
        </w:rPr>
        <w:t xml:space="preserve"> d'Estudis per la Pau sobre la Indústria militar a Catalunya revela que a Catalunya hi ha importants companyies produint armament o components de tecnologies militars el destí del qual és la guerra (empreses com INDRA, </w:t>
      </w:r>
      <w:proofErr w:type="spellStart"/>
      <w:r>
        <w:rPr>
          <w:rFonts w:ascii="Verdana" w:hAnsi="Verdana"/>
          <w:sz w:val="20"/>
          <w:szCs w:val="20"/>
        </w:rPr>
        <w:t>Expal</w:t>
      </w:r>
      <w:proofErr w:type="spellEnd"/>
      <w:r>
        <w:rPr>
          <w:rFonts w:ascii="Verdana" w:hAnsi="Verdana"/>
          <w:sz w:val="20"/>
          <w:szCs w:val="20"/>
        </w:rPr>
        <w:t xml:space="preserve"> del grup </w:t>
      </w:r>
      <w:proofErr w:type="spellStart"/>
      <w:r>
        <w:rPr>
          <w:rFonts w:ascii="Verdana" w:hAnsi="Verdana"/>
          <w:sz w:val="20"/>
          <w:szCs w:val="20"/>
        </w:rPr>
        <w:t>Maxam</w:t>
      </w:r>
      <w:proofErr w:type="spellEnd"/>
      <w:r>
        <w:rPr>
          <w:rFonts w:ascii="Verdana" w:hAnsi="Verdana"/>
          <w:sz w:val="20"/>
          <w:szCs w:val="20"/>
        </w:rPr>
        <w:t xml:space="preserve">, </w:t>
      </w:r>
      <w:proofErr w:type="spellStart"/>
      <w:r>
        <w:rPr>
          <w:rFonts w:ascii="Verdana" w:hAnsi="Verdana"/>
          <w:sz w:val="20"/>
          <w:szCs w:val="20"/>
        </w:rPr>
        <w:t>Sener</w:t>
      </w:r>
      <w:proofErr w:type="spellEnd"/>
      <w:r>
        <w:rPr>
          <w:rFonts w:ascii="Verdana" w:hAnsi="Verdana"/>
          <w:sz w:val="20"/>
          <w:szCs w:val="20"/>
        </w:rPr>
        <w:t xml:space="preserve">, GMV </w:t>
      </w:r>
      <w:proofErr w:type="spellStart"/>
      <w:r>
        <w:rPr>
          <w:rFonts w:ascii="Verdana" w:hAnsi="Verdana"/>
          <w:sz w:val="20"/>
          <w:szCs w:val="20"/>
        </w:rPr>
        <w:t>Aerospace</w:t>
      </w:r>
      <w:proofErr w:type="spellEnd"/>
      <w:r>
        <w:rPr>
          <w:rFonts w:ascii="Verdana" w:hAnsi="Verdana"/>
          <w:sz w:val="20"/>
          <w:szCs w:val="20"/>
        </w:rPr>
        <w:t xml:space="preserve"> o </w:t>
      </w:r>
      <w:proofErr w:type="spellStart"/>
      <w:r>
        <w:rPr>
          <w:rFonts w:ascii="Verdana" w:hAnsi="Verdana"/>
          <w:sz w:val="20"/>
          <w:szCs w:val="20"/>
        </w:rPr>
        <w:t>Rohde</w:t>
      </w:r>
      <w:proofErr w:type="spellEnd"/>
      <w:r>
        <w:rPr>
          <w:rFonts w:ascii="Verdana" w:hAnsi="Verdana"/>
          <w:sz w:val="20"/>
          <w:szCs w:val="20"/>
        </w:rPr>
        <w:t xml:space="preserve"> &amp; </w:t>
      </w:r>
      <w:proofErr w:type="spellStart"/>
      <w:r>
        <w:rPr>
          <w:rFonts w:ascii="Verdana" w:hAnsi="Verdana"/>
          <w:sz w:val="20"/>
          <w:szCs w:val="20"/>
        </w:rPr>
        <w:t>Schwarz</w:t>
      </w:r>
      <w:proofErr w:type="spellEnd"/>
      <w:r>
        <w:rPr>
          <w:rFonts w:ascii="Verdana" w:hAnsi="Verdana"/>
          <w:sz w:val="20"/>
          <w:szCs w:val="20"/>
        </w:rPr>
        <w:t>).</w:t>
      </w:r>
    </w:p>
    <w:p w:rsidR="00087E0E" w:rsidRDefault="00087E0E" w:rsidP="00087E0E">
      <w:pPr>
        <w:jc w:val="both"/>
        <w:rPr>
          <w:rFonts w:ascii="Verdana" w:hAnsi="Verdana"/>
          <w:sz w:val="20"/>
          <w:szCs w:val="20"/>
        </w:rPr>
      </w:pPr>
    </w:p>
    <w:p w:rsidR="00087E0E" w:rsidRDefault="00087E0E" w:rsidP="00087E0E">
      <w:pPr>
        <w:jc w:val="both"/>
        <w:rPr>
          <w:rFonts w:ascii="Verdana" w:hAnsi="Verdana"/>
          <w:sz w:val="20"/>
          <w:szCs w:val="20"/>
        </w:rPr>
      </w:pPr>
      <w:r>
        <w:rPr>
          <w:rFonts w:ascii="Verdana" w:hAnsi="Verdana"/>
          <w:sz w:val="20"/>
          <w:szCs w:val="20"/>
        </w:rPr>
        <w:t xml:space="preserve">És per tot això que </w:t>
      </w:r>
      <w:r>
        <w:rPr>
          <w:rFonts w:ascii="Verdana" w:hAnsi="Verdana"/>
          <w:sz w:val="20"/>
          <w:szCs w:val="20"/>
        </w:rPr>
        <w:t>proposem</w:t>
      </w:r>
      <w:r>
        <w:rPr>
          <w:rFonts w:ascii="Verdana" w:hAnsi="Verdana"/>
          <w:sz w:val="20"/>
          <w:szCs w:val="20"/>
        </w:rPr>
        <w:t xml:space="preserve"> al Ple de Sant Cugat l'adopció dels següents </w:t>
      </w:r>
      <w:r>
        <w:rPr>
          <w:rFonts w:ascii="Verdana" w:hAnsi="Verdana"/>
          <w:b/>
          <w:sz w:val="20"/>
          <w:szCs w:val="20"/>
        </w:rPr>
        <w:t>ACORDS</w:t>
      </w:r>
      <w:r>
        <w:rPr>
          <w:rFonts w:ascii="Verdana" w:hAnsi="Verdana"/>
          <w:sz w:val="20"/>
          <w:szCs w:val="20"/>
        </w:rPr>
        <w:t>:</w:t>
      </w:r>
    </w:p>
    <w:p w:rsidR="00087E0E" w:rsidRDefault="00087E0E" w:rsidP="00087E0E">
      <w:pPr>
        <w:jc w:val="both"/>
        <w:rPr>
          <w:rFonts w:ascii="Verdana" w:hAnsi="Verdana"/>
          <w:sz w:val="20"/>
          <w:szCs w:val="20"/>
        </w:rPr>
      </w:pPr>
    </w:p>
    <w:p w:rsidR="00087E0E" w:rsidRDefault="00087E0E" w:rsidP="00087E0E">
      <w:pPr>
        <w:jc w:val="both"/>
        <w:rPr>
          <w:rFonts w:ascii="Verdana" w:hAnsi="Verdana"/>
          <w:sz w:val="20"/>
          <w:szCs w:val="20"/>
        </w:rPr>
      </w:pPr>
      <w:r>
        <w:rPr>
          <w:rFonts w:ascii="Verdana" w:hAnsi="Verdana"/>
          <w:b/>
          <w:sz w:val="20"/>
          <w:szCs w:val="20"/>
        </w:rPr>
        <w:t>PRIMER</w:t>
      </w:r>
      <w:r>
        <w:rPr>
          <w:rFonts w:ascii="Verdana" w:hAnsi="Verdana"/>
          <w:sz w:val="20"/>
          <w:szCs w:val="20"/>
        </w:rPr>
        <w:t>.- L’ajuntament de Sant Cugat farà les passes necessàries per assegurar que els concursos públics afavoreixin empreses que no treballin amb empreses vinculades a la indústria militar, incloses les empreses que donen suport a la recerca i el desenvolupament explícitament orientats al creixement de la indústria militar i armamentista.</w:t>
      </w:r>
    </w:p>
    <w:p w:rsidR="00087E0E" w:rsidRDefault="00087E0E" w:rsidP="00087E0E">
      <w:pPr>
        <w:jc w:val="both"/>
        <w:rPr>
          <w:rFonts w:ascii="Verdana" w:hAnsi="Verdana"/>
          <w:sz w:val="20"/>
          <w:szCs w:val="20"/>
        </w:rPr>
      </w:pPr>
      <w:r>
        <w:rPr>
          <w:rFonts w:ascii="Verdana" w:hAnsi="Verdana"/>
          <w:b/>
          <w:sz w:val="20"/>
          <w:szCs w:val="20"/>
        </w:rPr>
        <w:t xml:space="preserve"> SEGON</w:t>
      </w:r>
      <w:r>
        <w:rPr>
          <w:rFonts w:ascii="Verdana" w:hAnsi="Verdana"/>
          <w:sz w:val="20"/>
          <w:szCs w:val="20"/>
        </w:rPr>
        <w:t>.- Aquest compromís es traduirà en la trami</w:t>
      </w:r>
      <w:r>
        <w:rPr>
          <w:rFonts w:ascii="Verdana" w:hAnsi="Verdana"/>
          <w:sz w:val="20"/>
          <w:szCs w:val="20"/>
        </w:rPr>
        <w:t>tació de les disposicions</w:t>
      </w:r>
      <w:r>
        <w:rPr>
          <w:rFonts w:ascii="Verdana" w:hAnsi="Verdana"/>
          <w:sz w:val="20"/>
          <w:szCs w:val="20"/>
        </w:rPr>
        <w:t xml:space="preserve"> necessàries per a la seva articulació en el termini màxim de sis mesos des de l’aprovació d’aquesta moció.</w:t>
      </w:r>
    </w:p>
    <w:p w:rsidR="00087E0E" w:rsidRDefault="00087E0E" w:rsidP="00087E0E">
      <w:pPr>
        <w:jc w:val="both"/>
        <w:rPr>
          <w:rFonts w:ascii="Verdana" w:hAnsi="Verdana"/>
          <w:sz w:val="20"/>
          <w:szCs w:val="20"/>
        </w:rPr>
      </w:pPr>
      <w:r>
        <w:rPr>
          <w:rFonts w:ascii="Verdana" w:hAnsi="Verdana"/>
          <w:b/>
          <w:sz w:val="20"/>
          <w:szCs w:val="20"/>
        </w:rPr>
        <w:t>TERCER</w:t>
      </w:r>
      <w:r>
        <w:rPr>
          <w:rFonts w:ascii="Verdana" w:hAnsi="Verdana"/>
          <w:sz w:val="20"/>
          <w:szCs w:val="20"/>
        </w:rPr>
        <w:t>.- Treballar amb el</w:t>
      </w:r>
      <w:r>
        <w:t xml:space="preserve"> </w:t>
      </w:r>
      <w:r>
        <w:rPr>
          <w:rFonts w:ascii="Verdana" w:hAnsi="Verdana"/>
          <w:sz w:val="20"/>
          <w:szCs w:val="20"/>
        </w:rPr>
        <w:t xml:space="preserve">Centre </w:t>
      </w:r>
      <w:proofErr w:type="spellStart"/>
      <w:r>
        <w:rPr>
          <w:rFonts w:ascii="Verdana" w:hAnsi="Verdana"/>
          <w:sz w:val="20"/>
          <w:szCs w:val="20"/>
        </w:rPr>
        <w:t>Delàs</w:t>
      </w:r>
      <w:proofErr w:type="spellEnd"/>
      <w:r>
        <w:rPr>
          <w:rFonts w:ascii="Verdana" w:hAnsi="Verdana"/>
          <w:sz w:val="20"/>
          <w:szCs w:val="20"/>
        </w:rPr>
        <w:t xml:space="preserve"> d’Estudis per la Pau per informar de les empreses vinculades amb la fabricació d’armament.</w:t>
      </w:r>
    </w:p>
    <w:p w:rsidR="00087E0E" w:rsidRDefault="00087E0E" w:rsidP="00087E0E">
      <w:pPr>
        <w:jc w:val="both"/>
        <w:rPr>
          <w:rFonts w:ascii="Verdana" w:hAnsi="Verdana"/>
          <w:sz w:val="20"/>
          <w:szCs w:val="20"/>
        </w:rPr>
      </w:pPr>
      <w:r>
        <w:rPr>
          <w:rFonts w:ascii="Verdana" w:hAnsi="Verdana"/>
          <w:b/>
          <w:sz w:val="20"/>
          <w:szCs w:val="20"/>
        </w:rPr>
        <w:t>QUART</w:t>
      </w:r>
      <w:r>
        <w:rPr>
          <w:rFonts w:ascii="Verdana" w:hAnsi="Verdana"/>
          <w:sz w:val="20"/>
          <w:szCs w:val="20"/>
        </w:rPr>
        <w:t xml:space="preserve">.- Fer públic el compromís d’aquesta moció a la ciutadania de Sant Cugat, al Centre </w:t>
      </w:r>
      <w:proofErr w:type="spellStart"/>
      <w:r>
        <w:rPr>
          <w:rFonts w:ascii="Verdana" w:hAnsi="Verdana"/>
          <w:sz w:val="20"/>
          <w:szCs w:val="20"/>
        </w:rPr>
        <w:t>Delàs</w:t>
      </w:r>
      <w:proofErr w:type="spellEnd"/>
      <w:r>
        <w:rPr>
          <w:rFonts w:ascii="Verdana" w:hAnsi="Verdana"/>
          <w:sz w:val="20"/>
          <w:szCs w:val="20"/>
        </w:rPr>
        <w:t xml:space="preserve"> d’Estudis per la Pau, als grups parlamentaris del Parlament de Catalunya i a la Comissió d’Economia del Parlament de Catalunya, al Ministeri d’Hisenda, als governs de la Generalitat i d’Espanya, </w:t>
      </w:r>
      <w:bookmarkStart w:id="0" w:name="_GoBack"/>
      <w:bookmarkEnd w:id="0"/>
      <w:r>
        <w:rPr>
          <w:rFonts w:ascii="Verdana" w:hAnsi="Verdana"/>
          <w:sz w:val="20"/>
          <w:szCs w:val="20"/>
        </w:rPr>
        <w:t>a la Federació de Municipis de Catalunya i a l’Associació Catalana de Municipis i Comarques.</w:t>
      </w:r>
    </w:p>
    <w:p w:rsidR="00087E0E" w:rsidRDefault="00087E0E" w:rsidP="00087E0E">
      <w:pPr>
        <w:jc w:val="both"/>
        <w:rPr>
          <w:rFonts w:ascii="Verdana" w:hAnsi="Verdana"/>
          <w:sz w:val="20"/>
          <w:szCs w:val="20"/>
        </w:rPr>
      </w:pPr>
      <w:r w:rsidRPr="001E2A8A">
        <w:rPr>
          <w:rFonts w:ascii="Verdana" w:hAnsi="Verdana"/>
          <w:b/>
          <w:sz w:val="20"/>
          <w:szCs w:val="20"/>
        </w:rPr>
        <w:lastRenderedPageBreak/>
        <w:t>CINQUÉ</w:t>
      </w:r>
      <w:r>
        <w:rPr>
          <w:rFonts w:ascii="Verdana" w:hAnsi="Verdana"/>
          <w:sz w:val="20"/>
          <w:szCs w:val="20"/>
        </w:rPr>
        <w:t>.- Declarar Sant Cugat ciutat lliure d'empreses que fabriquin armes i per tant rebutjar la instal·lació, a la nostra ciutat, d'empreses que tinguin alguna relació amb la producció i venda d’armament.</w:t>
      </w:r>
    </w:p>
    <w:p w:rsidR="00087E0E" w:rsidRDefault="00087E0E" w:rsidP="00087E0E">
      <w:pPr>
        <w:jc w:val="both"/>
        <w:rPr>
          <w:rFonts w:ascii="Verdana" w:hAnsi="Verdana"/>
          <w:sz w:val="20"/>
          <w:szCs w:val="20"/>
        </w:rPr>
      </w:pPr>
    </w:p>
    <w:p w:rsidR="00087E0E" w:rsidRDefault="00087E0E" w:rsidP="00087E0E">
      <w:pPr>
        <w:jc w:val="right"/>
      </w:pPr>
      <w:r>
        <w:rPr>
          <w:rFonts w:ascii="Verdana" w:hAnsi="Verdana"/>
          <w:sz w:val="20"/>
          <w:szCs w:val="20"/>
        </w:rPr>
        <w:t>Sant Cugat del Vallès, 27</w:t>
      </w:r>
      <w:r>
        <w:rPr>
          <w:rFonts w:ascii="Verdana" w:hAnsi="Verdana"/>
          <w:sz w:val="20"/>
          <w:szCs w:val="20"/>
        </w:rPr>
        <w:t xml:space="preserve"> de juny del 2017.</w:t>
      </w:r>
    </w:p>
    <w:p w:rsidR="00AF622C" w:rsidRDefault="00AF622C"/>
    <w:sectPr w:rsidR="00AF622C">
      <w:pgSz w:w="11906" w:h="16838"/>
      <w:pgMar w:top="1417" w:right="1701" w:bottom="1417"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E0E"/>
    <w:rsid w:val="00087E0E"/>
    <w:rsid w:val="00AF622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C859E9-870A-4F4B-85D8-ED5276BD4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7E0E"/>
    <w:pPr>
      <w:suppressAutoHyphens/>
      <w:spacing w:line="252" w:lineRule="auto"/>
    </w:pPr>
    <w:rPr>
      <w:color w:val="00000A"/>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4519B641</Template>
  <TotalTime>2</TotalTime>
  <Pages>3</Pages>
  <Words>1062</Words>
  <Characters>6059</Characters>
  <Application>Microsoft Office Word</Application>
  <DocSecurity>0</DocSecurity>
  <Lines>50</Lines>
  <Paragraphs>14</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7107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Grup ERC-MES</dc:creator>
  <cp:keywords/>
  <dc:description/>
  <cp:lastModifiedBy>Grup ERC-MES</cp:lastModifiedBy>
  <cp:revision>1</cp:revision>
  <dcterms:created xsi:type="dcterms:W3CDTF">2017-06-27T15:09:00Z</dcterms:created>
  <dcterms:modified xsi:type="dcterms:W3CDTF">2017-06-27T15:11:00Z</dcterms:modified>
</cp:coreProperties>
</file>